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24AEF" w14:textId="77777777" w:rsidR="0087735F" w:rsidRDefault="0087735F" w:rsidP="0023122D">
      <w:pPr>
        <w:pStyle w:val="berschrift3"/>
        <w:jc w:val="left"/>
      </w:pPr>
    </w:p>
    <w:p w14:paraId="56D177E8" w14:textId="77777777" w:rsidR="00EF58E8" w:rsidRDefault="00503EFF" w:rsidP="0023122D">
      <w:pPr>
        <w:pStyle w:val="berschrift3"/>
        <w:jc w:val="left"/>
      </w:pPr>
      <w:r>
        <w:t>Vorschlag für Beitrag in Ihren Gemeindemedien</w:t>
      </w:r>
    </w:p>
    <w:p w14:paraId="3CF1EB41" w14:textId="77777777" w:rsidR="0087735F" w:rsidRDefault="0087735F" w:rsidP="0023122D">
      <w:pPr>
        <w:jc w:val="left"/>
      </w:pPr>
    </w:p>
    <w:p w14:paraId="27DAECA3" w14:textId="77777777" w:rsidR="0087735F" w:rsidRDefault="0087735F" w:rsidP="0023122D">
      <w:pPr>
        <w:jc w:val="left"/>
      </w:pPr>
    </w:p>
    <w:p w14:paraId="14B502C2" w14:textId="77777777" w:rsidR="00E75833" w:rsidRDefault="0020694D" w:rsidP="0023122D">
      <w:pPr>
        <w:jc w:val="left"/>
        <w:rPr>
          <w:b/>
        </w:rPr>
      </w:pPr>
      <w:r>
        <w:rPr>
          <w:b/>
        </w:rPr>
        <w:t>Warum die Vase nicht zum Gurkenglas darf</w:t>
      </w:r>
    </w:p>
    <w:p w14:paraId="7F378246" w14:textId="77777777" w:rsidR="009D2ABF" w:rsidRDefault="009D2ABF" w:rsidP="0023122D">
      <w:pPr>
        <w:jc w:val="left"/>
        <w:rPr>
          <w:b/>
        </w:rPr>
      </w:pPr>
    </w:p>
    <w:p w14:paraId="0F8DA14F" w14:textId="77777777" w:rsidR="0020694D" w:rsidRDefault="0020694D" w:rsidP="0023122D">
      <w:pPr>
        <w:jc w:val="left"/>
      </w:pPr>
      <w:r>
        <w:t xml:space="preserve">Marmelade, Essiggurken, </w:t>
      </w:r>
      <w:r w:rsidR="0047351E">
        <w:t xml:space="preserve">Joghurt, Öl, Parfum: Viele Produkte gibt es in Glasverpackungen zu kaufen. Glas ist ein Material, das sehr gut recycelt werden kann – vorausgesetzt, es wird richtig getrennt. Wichtig ist einerseits die Unterscheidung zwischen Bunt- und Weißglas, andererseits </w:t>
      </w:r>
      <w:r w:rsidR="000B57E7">
        <w:t xml:space="preserve">gibt es einen Unterschied zwischen Verpackungsglas und kaputten Spiegeln, Fensterscheiben oder Glasvasen. </w:t>
      </w:r>
    </w:p>
    <w:p w14:paraId="4771FA23" w14:textId="77777777" w:rsidR="000B57E7" w:rsidRDefault="000B57E7" w:rsidP="0023122D">
      <w:pPr>
        <w:jc w:val="left"/>
      </w:pPr>
    </w:p>
    <w:p w14:paraId="7A95F185" w14:textId="77777777" w:rsidR="003C39FD" w:rsidRDefault="000B57E7" w:rsidP="0023122D">
      <w:pPr>
        <w:jc w:val="left"/>
      </w:pPr>
      <w:r>
        <w:t xml:space="preserve">In den Tiroler Haushalten werden Abfälle sehr gewissenhaft getrennt. Besonders bei Glasverpackungen ist die Quote sehr gut: Die Tiroler Restmüllanalyse 2018/19 hat gezeigt, dass fast 90 Prozent der Glasverpackungen im Altglascontainer landen. </w:t>
      </w:r>
      <w:r w:rsidR="009F3A2E">
        <w:t>In absoluten Zahlen bedeutet das aber, dass noch kn</w:t>
      </w:r>
      <w:r>
        <w:t>app 3.500 Tonnen</w:t>
      </w:r>
      <w:r w:rsidR="009F3A2E">
        <w:t xml:space="preserve"> </w:t>
      </w:r>
      <w:r w:rsidR="002F7DE3">
        <w:t xml:space="preserve">Verpackungsglas </w:t>
      </w:r>
      <w:r w:rsidR="009F3A2E">
        <w:t>i</w:t>
      </w:r>
      <w:r w:rsidR="002F7DE3">
        <w:t xml:space="preserve">n den </w:t>
      </w:r>
      <w:r w:rsidR="009F3A2E">
        <w:t xml:space="preserve">Restmüll </w:t>
      </w:r>
      <w:r w:rsidR="002F7DE3">
        <w:t xml:space="preserve">geworfen werden. </w:t>
      </w:r>
      <w:r w:rsidR="003C39FD">
        <w:t>Damit geh</w:t>
      </w:r>
      <w:r w:rsidR="002F7DE3">
        <w:t xml:space="preserve">t es </w:t>
      </w:r>
      <w:r w:rsidR="003C39FD">
        <w:t xml:space="preserve">für den Recyclingkreislauf verloren und zugleich </w:t>
      </w:r>
      <w:r w:rsidR="002F7DE3">
        <w:t xml:space="preserve">entstehen </w:t>
      </w:r>
      <w:r w:rsidR="003C39FD">
        <w:t>höhere Kosten</w:t>
      </w:r>
      <w:r w:rsidR="003A442D">
        <w:t xml:space="preserve"> – für alle. </w:t>
      </w:r>
    </w:p>
    <w:p w14:paraId="655F6F3B" w14:textId="77777777" w:rsidR="003C39FD" w:rsidRDefault="003C39FD" w:rsidP="0023122D">
      <w:pPr>
        <w:jc w:val="left"/>
      </w:pPr>
    </w:p>
    <w:p w14:paraId="193B0446" w14:textId="77777777" w:rsidR="00A31FCF" w:rsidRDefault="002F7DE3" w:rsidP="0023122D">
      <w:pPr>
        <w:jc w:val="left"/>
      </w:pPr>
      <w:r>
        <w:t>Hier ein paar einfache Tipps und Informationen für die Altglassammlung – weil richtige Abfalltrennung der Umwelt und dem Geldbeutel gut tut</w:t>
      </w:r>
      <w:r w:rsidR="00A31FCF">
        <w:t>:</w:t>
      </w:r>
    </w:p>
    <w:p w14:paraId="081FC31B" w14:textId="77777777" w:rsidR="0023727A" w:rsidRDefault="002F7DE3" w:rsidP="00B32B43">
      <w:pPr>
        <w:pStyle w:val="Listenabsatz"/>
        <w:numPr>
          <w:ilvl w:val="0"/>
          <w:numId w:val="28"/>
        </w:numPr>
        <w:jc w:val="left"/>
      </w:pPr>
      <w:r>
        <w:t xml:space="preserve">Verpackungsglas kann wunderbar recycelt werden und </w:t>
      </w:r>
      <w:r w:rsidR="00A828D3">
        <w:t>als</w:t>
      </w:r>
      <w:r w:rsidR="0023727A">
        <w:t xml:space="preserve"> </w:t>
      </w:r>
      <w:r w:rsidR="0023727A" w:rsidRPr="00B32B43">
        <w:rPr>
          <w:b/>
        </w:rPr>
        <w:t>Ausgangsmaterial für neue</w:t>
      </w:r>
      <w:r w:rsidR="00A828D3">
        <w:rPr>
          <w:b/>
        </w:rPr>
        <w:t xml:space="preserve"> Verpackungen </w:t>
      </w:r>
      <w:r w:rsidR="0023727A">
        <w:t>dienen</w:t>
      </w:r>
      <w:r>
        <w:t xml:space="preserve"> – aus Glas wird wieder Glas!</w:t>
      </w:r>
    </w:p>
    <w:p w14:paraId="458C95D6" w14:textId="2D4A4846" w:rsidR="0023727A" w:rsidRPr="00D85A3D" w:rsidRDefault="00A828D3" w:rsidP="00A828D3">
      <w:pPr>
        <w:pStyle w:val="Listenabsatz"/>
        <w:numPr>
          <w:ilvl w:val="0"/>
          <w:numId w:val="28"/>
        </w:numPr>
        <w:jc w:val="left"/>
      </w:pPr>
      <w:r w:rsidRPr="00A828D3">
        <w:rPr>
          <w:b/>
        </w:rPr>
        <w:t xml:space="preserve">Achtung, Falle: </w:t>
      </w:r>
      <w:r w:rsidR="002F7DE3">
        <w:t xml:space="preserve">Auch, wenn man optisch kaum einen Unterschied erkennt: Die Glasvase hat eine andere </w:t>
      </w:r>
      <w:r>
        <w:t xml:space="preserve">chemische </w:t>
      </w:r>
      <w:r w:rsidR="002F7DE3">
        <w:t>Zusammensetzung als das Marmeladenglas. Wenn die verschiedenen Materialien vermischt werden, stört das den Recy</w:t>
      </w:r>
      <w:r>
        <w:t>clingprozess. Spiegel</w:t>
      </w:r>
      <w:r w:rsidR="00D85A3D">
        <w:t>-</w:t>
      </w:r>
      <w:r>
        <w:t>, Fensterglas, Trinkgläser, Karaffen etc. sind keine Verpackungen und gehören somit nicht ins Altglas</w:t>
      </w:r>
      <w:r w:rsidR="00D06CA1">
        <w:t>, sondern zum Restmüll bzw. zum Recyclinghof</w:t>
      </w:r>
      <w:r w:rsidR="00D06CA1" w:rsidRPr="00D85A3D">
        <w:t xml:space="preserve">. </w:t>
      </w:r>
      <w:r w:rsidR="00C12441">
        <w:t>Das gilt auch für kaputtes Geschirr aus Keramik bzw. Porzellan – im Altglascontainer haben Tassen, Teller und Co. nichts verloren!</w:t>
      </w:r>
    </w:p>
    <w:p w14:paraId="3D5D00F8" w14:textId="77777777" w:rsidR="00D06CA1" w:rsidRDefault="00D06CA1" w:rsidP="00A828D3">
      <w:pPr>
        <w:pStyle w:val="Listenabsatz"/>
        <w:numPr>
          <w:ilvl w:val="0"/>
          <w:numId w:val="28"/>
        </w:numPr>
        <w:jc w:val="left"/>
      </w:pPr>
      <w:r w:rsidRPr="00D85A3D">
        <w:rPr>
          <w:b/>
        </w:rPr>
        <w:t>Schraubverschlüsse</w:t>
      </w:r>
      <w:r>
        <w:t xml:space="preserve"> </w:t>
      </w:r>
      <w:r w:rsidR="002C1E67">
        <w:t>und sonstige Verpackungsteile aus anderen Materialien sollen vom Glas getrennt werden, wenn sie leicht entfern</w:t>
      </w:r>
      <w:r w:rsidR="002741F7">
        <w:t>bar sind</w:t>
      </w:r>
      <w:r w:rsidR="002C1E67">
        <w:t xml:space="preserve">. </w:t>
      </w:r>
      <w:r w:rsidR="00D85A3D">
        <w:t>Der Zerstäuber eines Parfumflakons darf aber zum Beispiel drinnen bleiben, wenn er fest mit dem Glas verbunden ist.</w:t>
      </w:r>
    </w:p>
    <w:p w14:paraId="33FAF5D9" w14:textId="77777777" w:rsidR="00D61713" w:rsidRDefault="00D61713" w:rsidP="0023122D">
      <w:pPr>
        <w:pStyle w:val="Listenabsatz"/>
        <w:numPr>
          <w:ilvl w:val="0"/>
          <w:numId w:val="28"/>
        </w:numPr>
        <w:jc w:val="left"/>
        <w:rPr>
          <w:b/>
        </w:rPr>
      </w:pPr>
      <w:r>
        <w:t xml:space="preserve">Beim Kauf eines verpackten Produkts ist im Kaufpreis </w:t>
      </w:r>
      <w:r w:rsidR="00BD2229">
        <w:t xml:space="preserve">indirekt </w:t>
      </w:r>
      <w:r>
        <w:t xml:space="preserve">ein Entsorgungsbeitrag enthalten. Landen die Verpackungen dann im Restmüll, </w:t>
      </w:r>
      <w:r w:rsidR="00514006" w:rsidRPr="00514006">
        <w:rPr>
          <w:b/>
        </w:rPr>
        <w:t>be</w:t>
      </w:r>
      <w:r w:rsidR="00954EEC" w:rsidRPr="00954EEC">
        <w:rPr>
          <w:b/>
        </w:rPr>
        <w:t xml:space="preserve">zahlt man </w:t>
      </w:r>
      <w:r w:rsidR="00514006">
        <w:rPr>
          <w:b/>
        </w:rPr>
        <w:t xml:space="preserve">die Entsorgung </w:t>
      </w:r>
      <w:r w:rsidR="00835B55">
        <w:rPr>
          <w:b/>
        </w:rPr>
        <w:t xml:space="preserve">quasi </w:t>
      </w:r>
      <w:r w:rsidR="00514006">
        <w:rPr>
          <w:b/>
        </w:rPr>
        <w:t>ein weiteres Mal</w:t>
      </w:r>
      <w:r w:rsidR="00954EEC">
        <w:rPr>
          <w:b/>
        </w:rPr>
        <w:t>!</w:t>
      </w:r>
    </w:p>
    <w:p w14:paraId="3DB651CF" w14:textId="77777777" w:rsidR="002B3B84" w:rsidRDefault="00954EEC" w:rsidP="0023122D">
      <w:pPr>
        <w:pStyle w:val="Listenabsatz"/>
        <w:numPr>
          <w:ilvl w:val="0"/>
          <w:numId w:val="28"/>
        </w:numPr>
        <w:jc w:val="left"/>
      </w:pPr>
      <w:r>
        <w:t>D</w:t>
      </w:r>
      <w:r w:rsidR="002B3B84">
        <w:t>ie Abfuhr und Behandlung von Restmüll sind im Vergleich zu anderen Abfallarten</w:t>
      </w:r>
      <w:r w:rsidR="002B3B84" w:rsidRPr="002B3B84">
        <w:t xml:space="preserve"> </w:t>
      </w:r>
      <w:r w:rsidR="002B3B84">
        <w:t xml:space="preserve">teurer. Je weniger Restmüll anfällt, desto </w:t>
      </w:r>
      <w:r w:rsidR="002B3B84" w:rsidRPr="001C4519">
        <w:rPr>
          <w:b/>
        </w:rPr>
        <w:t>niedriger</w:t>
      </w:r>
      <w:r w:rsidR="002B3B84">
        <w:t xml:space="preserve"> können auch die </w:t>
      </w:r>
      <w:r w:rsidR="002B3B84" w:rsidRPr="001C4519">
        <w:rPr>
          <w:b/>
        </w:rPr>
        <w:t>Abfallgebühren</w:t>
      </w:r>
      <w:r w:rsidR="002B3B84">
        <w:t xml:space="preserve"> gehalten werden.</w:t>
      </w:r>
    </w:p>
    <w:p w14:paraId="166D5316" w14:textId="77777777" w:rsidR="00573559" w:rsidRDefault="00126EB1" w:rsidP="0023122D">
      <w:pPr>
        <w:jc w:val="left"/>
      </w:pPr>
      <w:r w:rsidRPr="002C1E67">
        <w:rPr>
          <w:b/>
        </w:rPr>
        <w:t xml:space="preserve">Umwelt-Tipp: </w:t>
      </w:r>
      <w:r w:rsidR="00D85A3D">
        <w:t>Oft sind Glasflaschen Mehrweggebinde,</w:t>
      </w:r>
      <w:r w:rsidR="00573559">
        <w:t xml:space="preserve"> für die man ein Pfand bezahlt. Diese gehören bitte zurück in den Handel. Eine einzige Mehrwegflasche kann bis </w:t>
      </w:r>
      <w:r w:rsidR="00D85A3D">
        <w:t xml:space="preserve">zu </w:t>
      </w:r>
      <w:r w:rsidR="00573559">
        <w:t>vierzig Einwegflaschen ersetzen – das spart Energie und Ressourcen!</w:t>
      </w:r>
    </w:p>
    <w:p w14:paraId="7B192125" w14:textId="77777777" w:rsidR="00573559" w:rsidRDefault="00573559" w:rsidP="0023122D">
      <w:pPr>
        <w:jc w:val="left"/>
        <w:rPr>
          <w:color w:val="FF0000"/>
        </w:rPr>
      </w:pPr>
    </w:p>
    <w:p w14:paraId="0E198473" w14:textId="77777777" w:rsidR="0023122D" w:rsidRPr="00573559" w:rsidRDefault="00126EB1" w:rsidP="0023122D">
      <w:pPr>
        <w:jc w:val="left"/>
      </w:pPr>
      <w:r w:rsidRPr="00126EB1">
        <w:rPr>
          <w:i/>
          <w:color w:val="FF0000"/>
        </w:rPr>
        <w:t>Optional:</w:t>
      </w:r>
      <w:r>
        <w:rPr>
          <w:color w:val="FF0000"/>
        </w:rPr>
        <w:t xml:space="preserve"> In </w:t>
      </w:r>
      <w:r w:rsidRPr="00126EB1">
        <w:rPr>
          <w:b/>
          <w:color w:val="FF0000"/>
        </w:rPr>
        <w:t>[Gemeindename]</w:t>
      </w:r>
      <w:r w:rsidRPr="00126EB1">
        <w:rPr>
          <w:color w:val="FF0000"/>
        </w:rPr>
        <w:t xml:space="preserve"> </w:t>
      </w:r>
      <w:r w:rsidR="00573559">
        <w:rPr>
          <w:color w:val="FF0000"/>
        </w:rPr>
        <w:t xml:space="preserve">stehen Container für Bunt- und Weißglas </w:t>
      </w:r>
      <w:r w:rsidR="00573559" w:rsidRPr="00573559">
        <w:rPr>
          <w:i/>
          <w:color w:val="FF0000"/>
        </w:rPr>
        <w:t xml:space="preserve">[XXXX am Recyclinghof, </w:t>
      </w:r>
      <w:r w:rsidR="00573559">
        <w:rPr>
          <w:i/>
          <w:color w:val="FF0000"/>
        </w:rPr>
        <w:t xml:space="preserve">bei den </w:t>
      </w:r>
      <w:r w:rsidR="00573559" w:rsidRPr="00573559">
        <w:rPr>
          <w:i/>
          <w:color w:val="FF0000"/>
        </w:rPr>
        <w:t xml:space="preserve">Sammelinseln, </w:t>
      </w:r>
      <w:r w:rsidR="00573559">
        <w:rPr>
          <w:i/>
          <w:color w:val="FF0000"/>
        </w:rPr>
        <w:t xml:space="preserve">am </w:t>
      </w:r>
      <w:r w:rsidR="00573559" w:rsidRPr="00573559">
        <w:rPr>
          <w:i/>
          <w:color w:val="FF0000"/>
        </w:rPr>
        <w:t>Bauhof XXXX]</w:t>
      </w:r>
      <w:r w:rsidR="00573559">
        <w:rPr>
          <w:i/>
          <w:color w:val="FF0000"/>
        </w:rPr>
        <w:t xml:space="preserve"> </w:t>
      </w:r>
      <w:r w:rsidR="00573559">
        <w:rPr>
          <w:color w:val="FF0000"/>
        </w:rPr>
        <w:t>zur Verfügung</w:t>
      </w:r>
      <w:r w:rsidR="006B2707">
        <w:rPr>
          <w:color w:val="FF0000"/>
        </w:rPr>
        <w:t>.</w:t>
      </w:r>
      <w:r w:rsidR="00573559">
        <w:rPr>
          <w:color w:val="FF0000"/>
        </w:rPr>
        <w:t xml:space="preserve"> Bitte achten Sie bei der Abgabe aus Rücksicht auf die Anrainer auf die Ruhezeiten!</w:t>
      </w:r>
    </w:p>
    <w:sectPr w:rsidR="0023122D" w:rsidRPr="00573559" w:rsidSect="00456687">
      <w:headerReference w:type="even" r:id="rId9"/>
      <w:headerReference w:type="first" r:id="rId10"/>
      <w:pgSz w:w="11900" w:h="16840"/>
      <w:pgMar w:top="1417" w:right="1836" w:bottom="1134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0D65E" w14:textId="77777777" w:rsidR="0035159C" w:rsidRDefault="0035159C" w:rsidP="00BD430F">
      <w:r>
        <w:separator/>
      </w:r>
    </w:p>
  </w:endnote>
  <w:endnote w:type="continuationSeparator" w:id="0">
    <w:p w14:paraId="325A3A67" w14:textId="77777777" w:rsidR="0035159C" w:rsidRDefault="0035159C" w:rsidP="00BD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AFAEF" w14:textId="77777777" w:rsidR="0035159C" w:rsidRDefault="0035159C" w:rsidP="00BD430F">
      <w:r>
        <w:separator/>
      </w:r>
    </w:p>
  </w:footnote>
  <w:footnote w:type="continuationSeparator" w:id="0">
    <w:p w14:paraId="2101AD5C" w14:textId="77777777" w:rsidR="0035159C" w:rsidRDefault="0035159C" w:rsidP="00BD4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425"/>
      <w:gridCol w:w="2095"/>
      <w:gridCol w:w="3231"/>
    </w:tblGrid>
    <w:tr w:rsidR="00EC10BD" w:rsidRPr="00BD430F" w14:paraId="0E18CF01" w14:textId="77777777" w:rsidTr="00BD430F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11D7306C" w14:textId="77777777" w:rsidR="00EC10BD" w:rsidRPr="00BD430F" w:rsidRDefault="00EC10BD">
          <w:pPr>
            <w:pStyle w:val="Kopfzeile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076949A6" w14:textId="77777777" w:rsidR="00EC10BD" w:rsidRPr="00BD430F" w:rsidRDefault="00EC10BD">
          <w:pPr>
            <w:pStyle w:val="MittlereSchattierung1-Akzent11"/>
            <w:rPr>
              <w:rFonts w:ascii="Cambria" w:hAnsi="Cambria"/>
              <w:color w:val="4F81BD"/>
              <w:szCs w:val="20"/>
            </w:rPr>
          </w:pPr>
          <w:r w:rsidRPr="00BD430F">
            <w:rPr>
              <w:rFonts w:ascii="Cambria" w:hAnsi="Cambria"/>
              <w:color w:val="4F81BD"/>
            </w:rPr>
            <w:t>[Geben Sie Text ein]</w:t>
          </w:r>
        </w:p>
      </w:tc>
      <w:tc>
        <w:tcPr>
          <w:tcW w:w="2278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6D3B116F" w14:textId="77777777" w:rsidR="00EC10BD" w:rsidRPr="00BD430F" w:rsidRDefault="00EC10BD">
          <w:pPr>
            <w:pStyle w:val="Kopfzeile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</w:tr>
    <w:tr w:rsidR="00EC10BD" w:rsidRPr="00BD430F" w14:paraId="4C0F2954" w14:textId="77777777" w:rsidTr="00BD430F">
      <w:trPr>
        <w:trHeight w:val="150"/>
      </w:trPr>
      <w:tc>
        <w:tcPr>
          <w:tcW w:w="2389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68CA209E" w14:textId="77777777" w:rsidR="00EC10BD" w:rsidRPr="00BD430F" w:rsidRDefault="00EC10BD">
          <w:pPr>
            <w:pStyle w:val="Kopfzeile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  <w:hideMark/>
        </w:tcPr>
        <w:p w14:paraId="2D5243A3" w14:textId="77777777" w:rsidR="00EC10BD" w:rsidRPr="00BD430F" w:rsidRDefault="00EC10BD">
          <w:pPr>
            <w:rPr>
              <w:color w:val="4F81BD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47F98FD1" w14:textId="77777777" w:rsidR="00EC10BD" w:rsidRPr="00BD430F" w:rsidRDefault="00EC10BD">
          <w:pPr>
            <w:pStyle w:val="Kopfzeile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</w:tr>
  </w:tbl>
  <w:p w14:paraId="7CB164A3" w14:textId="77777777" w:rsidR="00EC10BD" w:rsidRDefault="00EC10B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6222A" w14:textId="77777777" w:rsidR="00EC10BD" w:rsidRDefault="00EC10BD" w:rsidP="004F790F">
    <w:pPr>
      <w:pStyle w:val="Kopfzeile"/>
      <w:tabs>
        <w:tab w:val="clear" w:pos="4536"/>
        <w:tab w:val="clear" w:pos="9072"/>
        <w:tab w:val="right" w:pos="9066"/>
      </w:tabs>
    </w:pPr>
    <w:r>
      <w:rPr>
        <w:noProof/>
        <w:lang w:val="de-AT" w:eastAsia="de-AT"/>
      </w:rPr>
      <w:drawing>
        <wp:anchor distT="0" distB="0" distL="114300" distR="114300" simplePos="0" relativeHeight="251658240" behindDoc="1" locked="0" layoutInCell="1" allowOverlap="1" wp14:anchorId="491CF029" wp14:editId="76363566">
          <wp:simplePos x="0" y="0"/>
          <wp:positionH relativeFrom="column">
            <wp:posOffset>4046220</wp:posOffset>
          </wp:positionH>
          <wp:positionV relativeFrom="paragraph">
            <wp:posOffset>-76200</wp:posOffset>
          </wp:positionV>
          <wp:extent cx="1746885" cy="436880"/>
          <wp:effectExtent l="0" t="0" r="5715" b="1270"/>
          <wp:wrapTight wrapText="bothSides">
            <wp:wrapPolygon edited="0">
              <wp:start x="0" y="0"/>
              <wp:lineTo x="0" y="20721"/>
              <wp:lineTo x="21435" y="20721"/>
              <wp:lineTo x="21435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dergebnis für arge kompo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6885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AT" w:eastAsia="de-AT"/>
      </w:rPr>
      <w:t xml:space="preserve"> </w:t>
    </w:r>
    <w:r>
      <w:tab/>
    </w:r>
  </w:p>
  <w:p w14:paraId="0F29A77D" w14:textId="77777777" w:rsidR="00EC10BD" w:rsidRDefault="00EC10B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30CE8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93C40"/>
    <w:multiLevelType w:val="hybridMultilevel"/>
    <w:tmpl w:val="D3D8B64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47203"/>
    <w:multiLevelType w:val="hybridMultilevel"/>
    <w:tmpl w:val="5328B6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12ACC"/>
    <w:multiLevelType w:val="hybridMultilevel"/>
    <w:tmpl w:val="F9C003AC"/>
    <w:lvl w:ilvl="0" w:tplc="0336ADC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37ECD514">
      <w:start w:val="1"/>
      <w:numFmt w:val="lowerLetter"/>
      <w:lvlText w:val="%2."/>
      <w:lvlJc w:val="left"/>
      <w:pPr>
        <w:ind w:left="1455" w:hanging="375"/>
      </w:pPr>
      <w:rPr>
        <w:rFonts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70A59"/>
    <w:multiLevelType w:val="hybridMultilevel"/>
    <w:tmpl w:val="67046FB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93208"/>
    <w:multiLevelType w:val="hybridMultilevel"/>
    <w:tmpl w:val="22B4C9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A753B"/>
    <w:multiLevelType w:val="hybridMultilevel"/>
    <w:tmpl w:val="1BF8628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C4381"/>
    <w:multiLevelType w:val="hybridMultilevel"/>
    <w:tmpl w:val="E1A65A50"/>
    <w:lvl w:ilvl="0" w:tplc="52865720">
      <w:start w:val="5"/>
      <w:numFmt w:val="bullet"/>
      <w:lvlText w:val="-"/>
      <w:lvlJc w:val="left"/>
      <w:pPr>
        <w:ind w:left="1080" w:hanging="360"/>
      </w:pPr>
      <w:rPr>
        <w:rFonts w:ascii="Calibri" w:eastAsia="MS Mincho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623893"/>
    <w:multiLevelType w:val="hybridMultilevel"/>
    <w:tmpl w:val="458458C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722E8D"/>
    <w:multiLevelType w:val="hybridMultilevel"/>
    <w:tmpl w:val="020AB8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C043B"/>
    <w:multiLevelType w:val="hybridMultilevel"/>
    <w:tmpl w:val="F3628B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63ECF"/>
    <w:multiLevelType w:val="hybridMultilevel"/>
    <w:tmpl w:val="17C2EB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370FA"/>
    <w:multiLevelType w:val="hybridMultilevel"/>
    <w:tmpl w:val="FCA61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3E58B0"/>
    <w:multiLevelType w:val="hybridMultilevel"/>
    <w:tmpl w:val="387074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5E7E64"/>
    <w:multiLevelType w:val="hybridMultilevel"/>
    <w:tmpl w:val="47BC627E"/>
    <w:lvl w:ilvl="0" w:tplc="0C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DC030BA"/>
    <w:multiLevelType w:val="hybridMultilevel"/>
    <w:tmpl w:val="1ADCC6A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B793C"/>
    <w:multiLevelType w:val="hybridMultilevel"/>
    <w:tmpl w:val="8B023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112E3"/>
    <w:multiLevelType w:val="hybridMultilevel"/>
    <w:tmpl w:val="A6BAD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C6332"/>
    <w:multiLevelType w:val="hybridMultilevel"/>
    <w:tmpl w:val="6FCA03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7D35A6"/>
    <w:multiLevelType w:val="hybridMultilevel"/>
    <w:tmpl w:val="9E662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E2831"/>
    <w:multiLevelType w:val="hybridMultilevel"/>
    <w:tmpl w:val="3FB8C9D8"/>
    <w:lvl w:ilvl="0" w:tplc="0C07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 w15:restartNumberingAfterBreak="0">
    <w:nsid w:val="552B273E"/>
    <w:multiLevelType w:val="hybridMultilevel"/>
    <w:tmpl w:val="EA124848"/>
    <w:lvl w:ilvl="0" w:tplc="52865720">
      <w:start w:val="5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DE713D"/>
    <w:multiLevelType w:val="hybridMultilevel"/>
    <w:tmpl w:val="1ED06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453F7A"/>
    <w:multiLevelType w:val="hybridMultilevel"/>
    <w:tmpl w:val="CECC05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F713C02"/>
    <w:multiLevelType w:val="hybridMultilevel"/>
    <w:tmpl w:val="A9A21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E238D6"/>
    <w:multiLevelType w:val="hybridMultilevel"/>
    <w:tmpl w:val="702A7E5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002592"/>
    <w:multiLevelType w:val="hybridMultilevel"/>
    <w:tmpl w:val="192ACF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1A0441"/>
    <w:multiLevelType w:val="hybridMultilevel"/>
    <w:tmpl w:val="A984B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13"/>
  </w:num>
  <w:num w:numId="4">
    <w:abstractNumId w:val="23"/>
  </w:num>
  <w:num w:numId="5">
    <w:abstractNumId w:val="17"/>
  </w:num>
  <w:num w:numId="6">
    <w:abstractNumId w:val="22"/>
  </w:num>
  <w:num w:numId="7">
    <w:abstractNumId w:val="16"/>
  </w:num>
  <w:num w:numId="8">
    <w:abstractNumId w:val="19"/>
  </w:num>
  <w:num w:numId="9">
    <w:abstractNumId w:val="27"/>
  </w:num>
  <w:num w:numId="10">
    <w:abstractNumId w:val="21"/>
  </w:num>
  <w:num w:numId="11">
    <w:abstractNumId w:val="7"/>
  </w:num>
  <w:num w:numId="12">
    <w:abstractNumId w:val="12"/>
  </w:num>
  <w:num w:numId="13">
    <w:abstractNumId w:val="25"/>
  </w:num>
  <w:num w:numId="14">
    <w:abstractNumId w:val="4"/>
  </w:num>
  <w:num w:numId="15">
    <w:abstractNumId w:val="1"/>
  </w:num>
  <w:num w:numId="16">
    <w:abstractNumId w:val="15"/>
  </w:num>
  <w:num w:numId="17">
    <w:abstractNumId w:val="3"/>
  </w:num>
  <w:num w:numId="18">
    <w:abstractNumId w:val="11"/>
  </w:num>
  <w:num w:numId="19">
    <w:abstractNumId w:val="10"/>
  </w:num>
  <w:num w:numId="20">
    <w:abstractNumId w:val="6"/>
  </w:num>
  <w:num w:numId="21">
    <w:abstractNumId w:val="8"/>
  </w:num>
  <w:num w:numId="22">
    <w:abstractNumId w:val="20"/>
  </w:num>
  <w:num w:numId="23">
    <w:abstractNumId w:val="18"/>
  </w:num>
  <w:num w:numId="24">
    <w:abstractNumId w:val="2"/>
  </w:num>
  <w:num w:numId="25">
    <w:abstractNumId w:val="9"/>
  </w:num>
  <w:num w:numId="26">
    <w:abstractNumId w:val="26"/>
  </w:num>
  <w:num w:numId="27">
    <w:abstractNumId w:val="5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removePersonalInformation/>
  <w:removeDateAndTime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35F"/>
    <w:rsid w:val="0000169E"/>
    <w:rsid w:val="0000253A"/>
    <w:rsid w:val="00030805"/>
    <w:rsid w:val="00033129"/>
    <w:rsid w:val="00043461"/>
    <w:rsid w:val="0007110C"/>
    <w:rsid w:val="00072BC1"/>
    <w:rsid w:val="0007703B"/>
    <w:rsid w:val="000901E4"/>
    <w:rsid w:val="000B57E7"/>
    <w:rsid w:val="000B6A24"/>
    <w:rsid w:val="000E1086"/>
    <w:rsid w:val="000E76CE"/>
    <w:rsid w:val="00112007"/>
    <w:rsid w:val="00116BBB"/>
    <w:rsid w:val="00124398"/>
    <w:rsid w:val="00126EB1"/>
    <w:rsid w:val="001312C4"/>
    <w:rsid w:val="001357B6"/>
    <w:rsid w:val="0014173B"/>
    <w:rsid w:val="00142F27"/>
    <w:rsid w:val="00154FE0"/>
    <w:rsid w:val="001946A0"/>
    <w:rsid w:val="001A05E6"/>
    <w:rsid w:val="001A0C69"/>
    <w:rsid w:val="001B0CE7"/>
    <w:rsid w:val="001B6E96"/>
    <w:rsid w:val="001C044C"/>
    <w:rsid w:val="001C28E7"/>
    <w:rsid w:val="001C4519"/>
    <w:rsid w:val="001E1C6A"/>
    <w:rsid w:val="001F2E2F"/>
    <w:rsid w:val="0020030B"/>
    <w:rsid w:val="0020694D"/>
    <w:rsid w:val="00210D68"/>
    <w:rsid w:val="0023122D"/>
    <w:rsid w:val="0023727A"/>
    <w:rsid w:val="002402CF"/>
    <w:rsid w:val="00243795"/>
    <w:rsid w:val="00253450"/>
    <w:rsid w:val="00255723"/>
    <w:rsid w:val="00273BE7"/>
    <w:rsid w:val="002741F7"/>
    <w:rsid w:val="00277738"/>
    <w:rsid w:val="00281C64"/>
    <w:rsid w:val="00282780"/>
    <w:rsid w:val="00296B26"/>
    <w:rsid w:val="002A3FB6"/>
    <w:rsid w:val="002B3B84"/>
    <w:rsid w:val="002C1BCA"/>
    <w:rsid w:val="002C1E67"/>
    <w:rsid w:val="002D78F8"/>
    <w:rsid w:val="002E0790"/>
    <w:rsid w:val="002F57A9"/>
    <w:rsid w:val="002F614B"/>
    <w:rsid w:val="002F7DE3"/>
    <w:rsid w:val="003040D5"/>
    <w:rsid w:val="0035159C"/>
    <w:rsid w:val="0035229B"/>
    <w:rsid w:val="00371875"/>
    <w:rsid w:val="00383366"/>
    <w:rsid w:val="0039734F"/>
    <w:rsid w:val="003A250E"/>
    <w:rsid w:val="003A442D"/>
    <w:rsid w:val="003C39FD"/>
    <w:rsid w:val="003C51B8"/>
    <w:rsid w:val="003D5618"/>
    <w:rsid w:val="00440471"/>
    <w:rsid w:val="004469AD"/>
    <w:rsid w:val="00456687"/>
    <w:rsid w:val="004634F2"/>
    <w:rsid w:val="00466609"/>
    <w:rsid w:val="0047351E"/>
    <w:rsid w:val="004A7B92"/>
    <w:rsid w:val="004B6FBD"/>
    <w:rsid w:val="004D3060"/>
    <w:rsid w:val="004D7C99"/>
    <w:rsid w:val="004E4760"/>
    <w:rsid w:val="004F0C38"/>
    <w:rsid w:val="004F790F"/>
    <w:rsid w:val="00503EFF"/>
    <w:rsid w:val="00504DE0"/>
    <w:rsid w:val="00514006"/>
    <w:rsid w:val="00522CA5"/>
    <w:rsid w:val="005716C5"/>
    <w:rsid w:val="00573559"/>
    <w:rsid w:val="005930EB"/>
    <w:rsid w:val="005A6511"/>
    <w:rsid w:val="005A719A"/>
    <w:rsid w:val="005D245A"/>
    <w:rsid w:val="005D26AE"/>
    <w:rsid w:val="006311DF"/>
    <w:rsid w:val="0063129B"/>
    <w:rsid w:val="00637AD4"/>
    <w:rsid w:val="00693CC5"/>
    <w:rsid w:val="006B0698"/>
    <w:rsid w:val="006B2707"/>
    <w:rsid w:val="006E0CFB"/>
    <w:rsid w:val="006E17C8"/>
    <w:rsid w:val="006E459D"/>
    <w:rsid w:val="006F3164"/>
    <w:rsid w:val="00716D27"/>
    <w:rsid w:val="00720453"/>
    <w:rsid w:val="00726651"/>
    <w:rsid w:val="007267DD"/>
    <w:rsid w:val="007476A8"/>
    <w:rsid w:val="00750149"/>
    <w:rsid w:val="00763FFE"/>
    <w:rsid w:val="00764827"/>
    <w:rsid w:val="00790EC1"/>
    <w:rsid w:val="007963D3"/>
    <w:rsid w:val="00796ABC"/>
    <w:rsid w:val="007A68A8"/>
    <w:rsid w:val="007B1F50"/>
    <w:rsid w:val="00807032"/>
    <w:rsid w:val="008115B3"/>
    <w:rsid w:val="00821BF0"/>
    <w:rsid w:val="008244FE"/>
    <w:rsid w:val="00835B55"/>
    <w:rsid w:val="0084515A"/>
    <w:rsid w:val="00845204"/>
    <w:rsid w:val="00847076"/>
    <w:rsid w:val="0085155D"/>
    <w:rsid w:val="00862F5E"/>
    <w:rsid w:val="00866851"/>
    <w:rsid w:val="00871E43"/>
    <w:rsid w:val="00876F7B"/>
    <w:rsid w:val="0087735F"/>
    <w:rsid w:val="00885F90"/>
    <w:rsid w:val="008B3EDF"/>
    <w:rsid w:val="008B4ED3"/>
    <w:rsid w:val="008B751F"/>
    <w:rsid w:val="008C64C7"/>
    <w:rsid w:val="008D1E68"/>
    <w:rsid w:val="008D29B7"/>
    <w:rsid w:val="008E50BE"/>
    <w:rsid w:val="008F276F"/>
    <w:rsid w:val="00900E5B"/>
    <w:rsid w:val="009116BC"/>
    <w:rsid w:val="00916DA8"/>
    <w:rsid w:val="00920CEF"/>
    <w:rsid w:val="0093342C"/>
    <w:rsid w:val="009473E0"/>
    <w:rsid w:val="00954EEC"/>
    <w:rsid w:val="00964C1F"/>
    <w:rsid w:val="009668A2"/>
    <w:rsid w:val="0097230A"/>
    <w:rsid w:val="0098773F"/>
    <w:rsid w:val="009A5E7A"/>
    <w:rsid w:val="009C4739"/>
    <w:rsid w:val="009D2ABF"/>
    <w:rsid w:val="009D3937"/>
    <w:rsid w:val="009F349E"/>
    <w:rsid w:val="009F3A2E"/>
    <w:rsid w:val="00A0142B"/>
    <w:rsid w:val="00A04569"/>
    <w:rsid w:val="00A241AE"/>
    <w:rsid w:val="00A31927"/>
    <w:rsid w:val="00A31FCF"/>
    <w:rsid w:val="00A415D0"/>
    <w:rsid w:val="00A43A46"/>
    <w:rsid w:val="00A604A1"/>
    <w:rsid w:val="00A66EB0"/>
    <w:rsid w:val="00A81919"/>
    <w:rsid w:val="00A8275E"/>
    <w:rsid w:val="00A828D3"/>
    <w:rsid w:val="00A82CD0"/>
    <w:rsid w:val="00A84757"/>
    <w:rsid w:val="00A9767C"/>
    <w:rsid w:val="00AA3686"/>
    <w:rsid w:val="00AB2B31"/>
    <w:rsid w:val="00AC40B7"/>
    <w:rsid w:val="00AC7C90"/>
    <w:rsid w:val="00AD1904"/>
    <w:rsid w:val="00AE2B1E"/>
    <w:rsid w:val="00B15DF5"/>
    <w:rsid w:val="00B17256"/>
    <w:rsid w:val="00B177B8"/>
    <w:rsid w:val="00B26304"/>
    <w:rsid w:val="00B32B43"/>
    <w:rsid w:val="00B32DF4"/>
    <w:rsid w:val="00B34C47"/>
    <w:rsid w:val="00B42F1B"/>
    <w:rsid w:val="00B4565F"/>
    <w:rsid w:val="00B575FC"/>
    <w:rsid w:val="00B622CE"/>
    <w:rsid w:val="00B7635E"/>
    <w:rsid w:val="00B84874"/>
    <w:rsid w:val="00BA43F1"/>
    <w:rsid w:val="00BB24CA"/>
    <w:rsid w:val="00BC44BB"/>
    <w:rsid w:val="00BD2229"/>
    <w:rsid w:val="00BD430F"/>
    <w:rsid w:val="00BF1FDC"/>
    <w:rsid w:val="00BF42E2"/>
    <w:rsid w:val="00C04E89"/>
    <w:rsid w:val="00C12441"/>
    <w:rsid w:val="00C163D2"/>
    <w:rsid w:val="00C27A47"/>
    <w:rsid w:val="00C33AEF"/>
    <w:rsid w:val="00C40C42"/>
    <w:rsid w:val="00C46EB8"/>
    <w:rsid w:val="00C47E95"/>
    <w:rsid w:val="00C55121"/>
    <w:rsid w:val="00CB531E"/>
    <w:rsid w:val="00CC719D"/>
    <w:rsid w:val="00CF2430"/>
    <w:rsid w:val="00D06CA1"/>
    <w:rsid w:val="00D106A2"/>
    <w:rsid w:val="00D30F42"/>
    <w:rsid w:val="00D36DA9"/>
    <w:rsid w:val="00D559E7"/>
    <w:rsid w:val="00D56F08"/>
    <w:rsid w:val="00D61713"/>
    <w:rsid w:val="00D637A2"/>
    <w:rsid w:val="00D70C1B"/>
    <w:rsid w:val="00D71289"/>
    <w:rsid w:val="00D85A3D"/>
    <w:rsid w:val="00D87931"/>
    <w:rsid w:val="00D97D39"/>
    <w:rsid w:val="00DA31B4"/>
    <w:rsid w:val="00DA6241"/>
    <w:rsid w:val="00DB05E4"/>
    <w:rsid w:val="00DB7713"/>
    <w:rsid w:val="00DC3C2E"/>
    <w:rsid w:val="00DE25E1"/>
    <w:rsid w:val="00DF042A"/>
    <w:rsid w:val="00E001C9"/>
    <w:rsid w:val="00E120A2"/>
    <w:rsid w:val="00E156DF"/>
    <w:rsid w:val="00E21C0D"/>
    <w:rsid w:val="00E32EC5"/>
    <w:rsid w:val="00E4293A"/>
    <w:rsid w:val="00E454D0"/>
    <w:rsid w:val="00E57F33"/>
    <w:rsid w:val="00E71B08"/>
    <w:rsid w:val="00E75833"/>
    <w:rsid w:val="00E75DB0"/>
    <w:rsid w:val="00E954CB"/>
    <w:rsid w:val="00EA0A9E"/>
    <w:rsid w:val="00EB3454"/>
    <w:rsid w:val="00EC10BD"/>
    <w:rsid w:val="00ED63EE"/>
    <w:rsid w:val="00EE5A81"/>
    <w:rsid w:val="00EF58E8"/>
    <w:rsid w:val="00EF5D9B"/>
    <w:rsid w:val="00EF619F"/>
    <w:rsid w:val="00F06CFC"/>
    <w:rsid w:val="00F16D15"/>
    <w:rsid w:val="00F24EA5"/>
    <w:rsid w:val="00F275A8"/>
    <w:rsid w:val="00F3361A"/>
    <w:rsid w:val="00F33CBD"/>
    <w:rsid w:val="00F514DC"/>
    <w:rsid w:val="00F83EA8"/>
    <w:rsid w:val="00F87CAE"/>
    <w:rsid w:val="00FB38CB"/>
    <w:rsid w:val="00FD5451"/>
    <w:rsid w:val="00FF2887"/>
    <w:rsid w:val="00FF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079EDAD5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F790F"/>
    <w:pPr>
      <w:spacing w:line="300" w:lineRule="auto"/>
      <w:jc w:val="both"/>
    </w:pPr>
    <w:rPr>
      <w:rFonts w:ascii="Verdana" w:hAnsi="Verdana"/>
      <w:sz w:val="18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B3454"/>
    <w:pPr>
      <w:keepNext/>
      <w:keepLines/>
      <w:pBdr>
        <w:bottom w:val="single" w:sz="4" w:space="1" w:color="auto"/>
      </w:pBdr>
      <w:spacing w:before="400" w:after="240"/>
      <w:outlineLvl w:val="0"/>
    </w:pPr>
    <w:rPr>
      <w:rFonts w:asciiTheme="minorHAnsi" w:eastAsia="Times New Roman" w:hAnsiTheme="minorHAnsi"/>
      <w:b/>
      <w:color w:val="003888" w:themeColor="accent3"/>
      <w:sz w:val="20"/>
      <w:szCs w:val="36"/>
      <w:lang w:val="de-AT" w:eastAsia="en-US"/>
    </w:rPr>
  </w:style>
  <w:style w:type="paragraph" w:styleId="berschrift2">
    <w:name w:val="heading 2"/>
    <w:basedOn w:val="Standard"/>
    <w:next w:val="Standard"/>
    <w:link w:val="berschrift2Zchn"/>
    <w:qFormat/>
    <w:rsid w:val="00F83EA8"/>
    <w:pPr>
      <w:keepNext/>
      <w:keepLines/>
      <w:spacing w:before="40"/>
      <w:outlineLvl w:val="1"/>
    </w:pPr>
    <w:rPr>
      <w:rFonts w:ascii="Arial" w:eastAsia="Times New Roman" w:hAnsi="Arial"/>
      <w:color w:val="365F91"/>
      <w:szCs w:val="26"/>
      <w:lang w:val="de-AT"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A5E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3888" w:themeColor="accent3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773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9CC00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430F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D430F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BD43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D430F"/>
  </w:style>
  <w:style w:type="paragraph" w:styleId="Fuzeile">
    <w:name w:val="footer"/>
    <w:basedOn w:val="Standard"/>
    <w:link w:val="FuzeileZchn"/>
    <w:uiPriority w:val="99"/>
    <w:unhideWhenUsed/>
    <w:rsid w:val="00BD430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D430F"/>
  </w:style>
  <w:style w:type="paragraph" w:customStyle="1" w:styleId="MittlereSchattierung1-Akzent11">
    <w:name w:val="Mittlere Schattierung 1 - Akzent 11"/>
    <w:link w:val="MittlereSchattierung1-Akzent1Zchn"/>
    <w:qFormat/>
    <w:rsid w:val="00BD430F"/>
    <w:rPr>
      <w:rFonts w:ascii="PMingLiU" w:hAnsi="PMingLiU"/>
      <w:sz w:val="22"/>
      <w:szCs w:val="22"/>
      <w:lang w:val="de-DE" w:eastAsia="de-DE"/>
    </w:rPr>
  </w:style>
  <w:style w:type="character" w:customStyle="1" w:styleId="MittlereSchattierung1-Akzent1Zchn">
    <w:name w:val="Mittlere Schattierung 1 - Akzent 1 Zchn"/>
    <w:link w:val="MittlereSchattierung1-Akzent11"/>
    <w:rsid w:val="00BD430F"/>
    <w:rPr>
      <w:rFonts w:ascii="PMingLiU" w:hAnsi="PMingLiU"/>
      <w:sz w:val="22"/>
      <w:szCs w:val="22"/>
    </w:rPr>
  </w:style>
  <w:style w:type="paragraph" w:customStyle="1" w:styleId="FarbigeListe-Akzent11">
    <w:name w:val="Farbige Liste - Akzent 11"/>
    <w:basedOn w:val="Standard"/>
    <w:uiPriority w:val="34"/>
    <w:qFormat/>
    <w:rsid w:val="004F0C38"/>
    <w:pPr>
      <w:ind w:left="720"/>
      <w:contextualSpacing/>
    </w:pPr>
    <w:rPr>
      <w:rFonts w:eastAsia="Calibri"/>
      <w:lang w:val="en-US" w:eastAsia="en-US"/>
    </w:rPr>
  </w:style>
  <w:style w:type="table" w:styleId="Tabellenraster">
    <w:name w:val="Table Grid"/>
    <w:basedOn w:val="NormaleTabelle"/>
    <w:uiPriority w:val="39"/>
    <w:rsid w:val="004F0C38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uiPriority w:val="9"/>
    <w:rsid w:val="00EB3454"/>
    <w:rPr>
      <w:rFonts w:asciiTheme="minorHAnsi" w:eastAsia="Times New Roman" w:hAnsiTheme="minorHAnsi"/>
      <w:b/>
      <w:color w:val="003888" w:themeColor="accent3"/>
      <w:szCs w:val="36"/>
      <w:lang w:eastAsia="en-US"/>
    </w:rPr>
  </w:style>
  <w:style w:type="character" w:customStyle="1" w:styleId="berschrift2Zchn">
    <w:name w:val="Überschrift 2 Zchn"/>
    <w:link w:val="berschrift2"/>
    <w:rsid w:val="00F83EA8"/>
    <w:rPr>
      <w:rFonts w:ascii="Arial" w:eastAsia="Times New Roman" w:hAnsi="Arial"/>
      <w:color w:val="365F91"/>
      <w:sz w:val="26"/>
      <w:szCs w:val="26"/>
      <w:lang w:val="de-AT"/>
    </w:rPr>
  </w:style>
  <w:style w:type="paragraph" w:styleId="Titel">
    <w:name w:val="Title"/>
    <w:basedOn w:val="Standard"/>
    <w:next w:val="Standard"/>
    <w:link w:val="TitelZchn"/>
    <w:uiPriority w:val="10"/>
    <w:qFormat/>
    <w:rsid w:val="009A5E7A"/>
    <w:pPr>
      <w:contextualSpacing/>
      <w:jc w:val="center"/>
    </w:pPr>
    <w:rPr>
      <w:rFonts w:asciiTheme="minorHAnsi" w:eastAsia="Times New Roman" w:hAnsiTheme="minorHAnsi"/>
      <w:b/>
      <w:color w:val="003888" w:themeColor="accent3"/>
      <w:spacing w:val="-7"/>
      <w:sz w:val="40"/>
      <w:szCs w:val="80"/>
      <w:lang w:val="de-AT" w:eastAsia="en-US"/>
    </w:rPr>
  </w:style>
  <w:style w:type="character" w:customStyle="1" w:styleId="TitelZchn">
    <w:name w:val="Titel Zchn"/>
    <w:link w:val="Titel"/>
    <w:uiPriority w:val="10"/>
    <w:rsid w:val="009A5E7A"/>
    <w:rPr>
      <w:rFonts w:asciiTheme="minorHAnsi" w:eastAsia="Times New Roman" w:hAnsiTheme="minorHAnsi"/>
      <w:b/>
      <w:color w:val="003888" w:themeColor="accent3"/>
      <w:spacing w:val="-7"/>
      <w:sz w:val="40"/>
      <w:szCs w:val="80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A5E7A"/>
    <w:rPr>
      <w:rFonts w:asciiTheme="majorHAnsi" w:eastAsiaTheme="majorEastAsia" w:hAnsiTheme="majorHAnsi" w:cstheme="majorBidi"/>
      <w:b/>
      <w:bCs/>
      <w:color w:val="003888" w:themeColor="accent3"/>
      <w:sz w:val="24"/>
      <w:szCs w:val="24"/>
      <w:lang w:val="de-DE" w:eastAsia="de-DE"/>
    </w:rPr>
  </w:style>
  <w:style w:type="table" w:styleId="HelleListe-Akzent3">
    <w:name w:val="Light List Accent 3"/>
    <w:basedOn w:val="NormaleTabelle"/>
    <w:uiPriority w:val="66"/>
    <w:rsid w:val="004634F2"/>
    <w:tblPr>
      <w:tblStyleRowBandSize w:val="1"/>
      <w:tblStyleColBandSize w:val="1"/>
      <w:tblBorders>
        <w:top w:val="single" w:sz="8" w:space="0" w:color="003888" w:themeColor="accent3"/>
        <w:left w:val="single" w:sz="8" w:space="0" w:color="003888" w:themeColor="accent3"/>
        <w:bottom w:val="single" w:sz="8" w:space="0" w:color="003888" w:themeColor="accent3"/>
        <w:right w:val="single" w:sz="8" w:space="0" w:color="00388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88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888" w:themeColor="accent3"/>
          <w:left w:val="single" w:sz="8" w:space="0" w:color="003888" w:themeColor="accent3"/>
          <w:bottom w:val="single" w:sz="8" w:space="0" w:color="003888" w:themeColor="accent3"/>
          <w:right w:val="single" w:sz="8" w:space="0" w:color="00388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888" w:themeColor="accent3"/>
          <w:left w:val="single" w:sz="8" w:space="0" w:color="003888" w:themeColor="accent3"/>
          <w:bottom w:val="single" w:sz="8" w:space="0" w:color="003888" w:themeColor="accent3"/>
          <w:right w:val="single" w:sz="8" w:space="0" w:color="003888" w:themeColor="accent3"/>
        </w:tcBorders>
      </w:tcPr>
    </w:tblStylePr>
    <w:tblStylePr w:type="band1Horz">
      <w:tblPr/>
      <w:tcPr>
        <w:tcBorders>
          <w:top w:val="single" w:sz="8" w:space="0" w:color="003888" w:themeColor="accent3"/>
          <w:left w:val="single" w:sz="8" w:space="0" w:color="003888" w:themeColor="accent3"/>
          <w:bottom w:val="single" w:sz="8" w:space="0" w:color="003888" w:themeColor="accent3"/>
          <w:right w:val="single" w:sz="8" w:space="0" w:color="003888" w:themeColor="accent3"/>
        </w:tcBorders>
      </w:tcPr>
    </w:tblStylePr>
  </w:style>
  <w:style w:type="paragraph" w:styleId="Listenabsatz">
    <w:name w:val="List Paragraph"/>
    <w:basedOn w:val="Standard"/>
    <w:uiPriority w:val="72"/>
    <w:qFormat/>
    <w:rsid w:val="00EB3454"/>
    <w:pPr>
      <w:spacing w:before="120" w:after="120"/>
      <w:ind w:left="720"/>
      <w:contextualSpacing/>
    </w:pPr>
  </w:style>
  <w:style w:type="paragraph" w:customStyle="1" w:styleId="RahmenmitText">
    <w:name w:val="Rahmen mit Text"/>
    <w:basedOn w:val="Standard"/>
    <w:qFormat/>
    <w:rsid w:val="00D106A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lang w:val="de-AT" w:eastAsia="en-US"/>
    </w:rPr>
  </w:style>
  <w:style w:type="character" w:styleId="Hyperlink">
    <w:name w:val="Hyperlink"/>
    <w:basedOn w:val="Absatz-Standardschriftart"/>
    <w:uiPriority w:val="99"/>
    <w:unhideWhenUsed/>
    <w:rsid w:val="00EF58E8"/>
    <w:rPr>
      <w:color w:val="26CBEC" w:themeColor="hyperlink"/>
      <w:u w:val="single"/>
    </w:rPr>
  </w:style>
  <w:style w:type="paragraph" w:styleId="KeinLeerraum">
    <w:name w:val="No Spacing"/>
    <w:link w:val="KeinLeerraumZchn"/>
    <w:uiPriority w:val="1"/>
    <w:qFormat/>
    <w:rsid w:val="00456687"/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456687"/>
    <w:rPr>
      <w:rFonts w:asciiTheme="minorHAnsi" w:eastAsiaTheme="minorEastAsia" w:hAnsiTheme="minorHAnsi" w:cstheme="minorBidi"/>
      <w:sz w:val="22"/>
      <w:szCs w:val="22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402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val="de-AT"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402CF"/>
    <w:rPr>
      <w:rFonts w:ascii="Courier New" w:eastAsia="Times New Roman" w:hAnsi="Courier New" w:cs="Courier New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7735F"/>
    <w:rPr>
      <w:rFonts w:asciiTheme="majorHAnsi" w:eastAsiaTheme="majorEastAsia" w:hAnsiTheme="majorHAnsi" w:cstheme="majorBidi"/>
      <w:b/>
      <w:bCs/>
      <w:i/>
      <w:iCs/>
      <w:color w:val="99CC00" w:themeColor="accent1"/>
      <w:sz w:val="18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ATM">
  <a:themeElements>
    <a:clrScheme name="ATM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9CC00"/>
      </a:accent1>
      <a:accent2>
        <a:srgbClr val="037ABC"/>
      </a:accent2>
      <a:accent3>
        <a:srgbClr val="003888"/>
      </a:accent3>
      <a:accent4>
        <a:srgbClr val="DEAE00"/>
      </a:accent4>
      <a:accent5>
        <a:srgbClr val="59773C"/>
      </a:accent5>
      <a:accent6>
        <a:srgbClr val="DEAE00"/>
      </a:accent6>
      <a:hlink>
        <a:srgbClr val="26CBEC"/>
      </a:hlink>
      <a:folHlink>
        <a:srgbClr val="598C8C"/>
      </a:folHlink>
    </a:clrScheme>
    <a:fontScheme name="ATM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AC10B9A-53DF-4D43-94CB-432DB196E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2020-09-10T12:14:00Z</dcterms:created>
  <dcterms:modified xsi:type="dcterms:W3CDTF">2021-02-03T12:10:00Z</dcterms:modified>
</cp:coreProperties>
</file>