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F" w:rsidRDefault="0087735F" w:rsidP="0023122D">
      <w:pPr>
        <w:pStyle w:val="berschrift3"/>
        <w:jc w:val="left"/>
      </w:pPr>
    </w:p>
    <w:p w:rsidR="00EF58E8" w:rsidRDefault="00503EFF" w:rsidP="0023122D">
      <w:pPr>
        <w:pStyle w:val="berschrift3"/>
        <w:jc w:val="left"/>
      </w:pPr>
      <w:r>
        <w:t>Vorschlag für Beitrag in Ihren Gemeindemedien</w:t>
      </w:r>
    </w:p>
    <w:p w:rsidR="0087735F" w:rsidRDefault="0087735F" w:rsidP="0023122D">
      <w:pPr>
        <w:jc w:val="left"/>
      </w:pPr>
    </w:p>
    <w:p w:rsidR="0087735F" w:rsidRDefault="0087735F" w:rsidP="0023122D">
      <w:pPr>
        <w:jc w:val="left"/>
      </w:pPr>
    </w:p>
    <w:p w:rsidR="00E75833" w:rsidRDefault="00547498" w:rsidP="0023122D">
      <w:pPr>
        <w:jc w:val="left"/>
        <w:rPr>
          <w:b/>
        </w:rPr>
      </w:pPr>
      <w:r>
        <w:rPr>
          <w:b/>
        </w:rPr>
        <w:t>Verpackungen in die richtige Tonne – nicht in die Natur!</w:t>
      </w:r>
    </w:p>
    <w:p w:rsidR="009D2ABF" w:rsidRDefault="009D2ABF" w:rsidP="0023122D">
      <w:pPr>
        <w:jc w:val="left"/>
        <w:rPr>
          <w:b/>
        </w:rPr>
      </w:pPr>
    </w:p>
    <w:p w:rsidR="00547498" w:rsidRDefault="00547498" w:rsidP="00547498">
      <w:pPr>
        <w:jc w:val="left"/>
      </w:pPr>
      <w:r>
        <w:t xml:space="preserve">Leider landen immer </w:t>
      </w:r>
      <w:r w:rsidR="00772793">
        <w:t>wieder</w:t>
      </w:r>
      <w:r>
        <w:t xml:space="preserve"> Abfälle in der Natur. Entlang von Straßen und Spazierwegen, aber auch in Gewässern und in den Bergen ist das sogenannte Littering (=achtloses Wegwerfen von Abfällen in der Natur) ein Problem.</w:t>
      </w:r>
    </w:p>
    <w:p w:rsidR="00547498" w:rsidRDefault="00547498" w:rsidP="00547498">
      <w:pPr>
        <w:jc w:val="left"/>
      </w:pPr>
    </w:p>
    <w:p w:rsidR="0046703D" w:rsidRDefault="0046703D" w:rsidP="0046703D">
      <w:pPr>
        <w:jc w:val="left"/>
      </w:pPr>
      <w:r>
        <w:t>Richtige Abfalltrennung ermöglicht es, dass viele Verpackungen umweltschonend recycelt werden können. In der Natur schaden sie Pflanzen und Tieren, verursachen hohe Kosten und beeinträchtigen das Ortsbild</w:t>
      </w:r>
      <w:r>
        <w:t>:</w:t>
      </w:r>
    </w:p>
    <w:p w:rsidR="00547498" w:rsidRDefault="00547498" w:rsidP="0046703D">
      <w:pPr>
        <w:pStyle w:val="Listenabsatz"/>
        <w:numPr>
          <w:ilvl w:val="0"/>
          <w:numId w:val="29"/>
        </w:numPr>
        <w:jc w:val="left"/>
      </w:pPr>
      <w:r>
        <w:t xml:space="preserve">Wenn </w:t>
      </w:r>
      <w:r>
        <w:t xml:space="preserve">Verpackungen </w:t>
      </w:r>
      <w:r>
        <w:t>i</w:t>
      </w:r>
      <w:r>
        <w:t xml:space="preserve">n der Natur </w:t>
      </w:r>
      <w:r>
        <w:t xml:space="preserve">landen, gehen sie als </w:t>
      </w:r>
      <w:r w:rsidRPr="0046703D">
        <w:rPr>
          <w:b/>
        </w:rPr>
        <w:t>Rohstoffe</w:t>
      </w:r>
      <w:r>
        <w:t xml:space="preserve"> für die heimische Wirtschaft für immer </w:t>
      </w:r>
      <w:r w:rsidRPr="0046703D">
        <w:rPr>
          <w:b/>
        </w:rPr>
        <w:t>verloren</w:t>
      </w:r>
      <w:r>
        <w:t>.</w:t>
      </w:r>
    </w:p>
    <w:p w:rsidR="00547498" w:rsidRDefault="00772793" w:rsidP="00547498">
      <w:pPr>
        <w:pStyle w:val="Listenabsatz"/>
        <w:numPr>
          <w:ilvl w:val="0"/>
          <w:numId w:val="22"/>
        </w:numPr>
        <w:jc w:val="left"/>
      </w:pPr>
      <w:r>
        <w:t xml:space="preserve">Tiere können sich an scharfen Metallverpackungen und Glasscherben verletzen. Außerdem gelangen </w:t>
      </w:r>
      <w:r w:rsidR="00547498">
        <w:t xml:space="preserve">Schadstoffe in den Boden, ins Grundwasser, in die Weideflächen von Nutztieren – und </w:t>
      </w:r>
      <w:r>
        <w:t>gefährden</w:t>
      </w:r>
      <w:r w:rsidR="00547498">
        <w:t xml:space="preserve"> die </w:t>
      </w:r>
      <w:r w:rsidR="00547498" w:rsidRPr="00A82CD0">
        <w:rPr>
          <w:b/>
        </w:rPr>
        <w:t>Gesundheit</w:t>
      </w:r>
      <w:r w:rsidR="00547498">
        <w:t xml:space="preserve"> von Mensch und Tier</w:t>
      </w:r>
      <w:r>
        <w:t xml:space="preserve">. </w:t>
      </w:r>
    </w:p>
    <w:p w:rsidR="00547498" w:rsidRDefault="00547498" w:rsidP="00547498">
      <w:pPr>
        <w:pStyle w:val="Listenabsatz"/>
        <w:numPr>
          <w:ilvl w:val="0"/>
          <w:numId w:val="22"/>
        </w:numPr>
        <w:jc w:val="left"/>
      </w:pPr>
      <w:r w:rsidRPr="00547498">
        <w:t>Allein</w:t>
      </w:r>
      <w:r>
        <w:t xml:space="preserve"> entlang der Landesstraßen </w:t>
      </w:r>
      <w:r>
        <w:t xml:space="preserve">muss </w:t>
      </w:r>
      <w:r>
        <w:t xml:space="preserve">das Land Tirol </w:t>
      </w:r>
      <w:r>
        <w:t xml:space="preserve">jährlich </w:t>
      </w:r>
      <w:r w:rsidRPr="004801E1">
        <w:t>rund</w:t>
      </w:r>
      <w:r w:rsidRPr="004801E1">
        <w:rPr>
          <w:b/>
        </w:rPr>
        <w:t xml:space="preserve"> 1,2 Mio. Euro an Steuergeldern</w:t>
      </w:r>
      <w:r>
        <w:t xml:space="preserve"> </w:t>
      </w:r>
      <w:r>
        <w:t xml:space="preserve">für </w:t>
      </w:r>
      <w:r>
        <w:t>das Einsammeln und Entsorgen von Abfällen investieren</w:t>
      </w:r>
      <w:r>
        <w:t xml:space="preserve">. </w:t>
      </w:r>
      <w:r>
        <w:t xml:space="preserve">Die Entsorgung im Restmüll (statt getrennt nach Fraktionen) verursacht </w:t>
      </w:r>
      <w:r w:rsidRPr="00547498">
        <w:rPr>
          <w:b/>
        </w:rPr>
        <w:t>Kosten</w:t>
      </w:r>
      <w:r>
        <w:t xml:space="preserve">, die jeder Haushalt indirekt über die Abfallgebühren tragen muss. </w:t>
      </w:r>
    </w:p>
    <w:p w:rsidR="00547498" w:rsidRDefault="00547498" w:rsidP="00547498">
      <w:pPr>
        <w:pStyle w:val="Listenabsatz"/>
        <w:numPr>
          <w:ilvl w:val="0"/>
          <w:numId w:val="22"/>
        </w:numPr>
        <w:jc w:val="left"/>
      </w:pPr>
      <w:r>
        <w:t xml:space="preserve">Nicht zu unterschätzen: Auch weggeworfene Zigarettenstummel sind aufgrund ihrer </w:t>
      </w:r>
      <w:r w:rsidRPr="00D30561">
        <w:rPr>
          <w:b/>
        </w:rPr>
        <w:t>schädlichen Inhaltsstoffe</w:t>
      </w:r>
      <w:r>
        <w:t xml:space="preserve"> ein Problem für die Umwelt!</w:t>
      </w:r>
    </w:p>
    <w:p w:rsidR="00547498" w:rsidRDefault="00547498" w:rsidP="0023122D">
      <w:pPr>
        <w:jc w:val="left"/>
      </w:pPr>
    </w:p>
    <w:p w:rsidR="00772793" w:rsidRPr="00772793" w:rsidRDefault="00126EB1" w:rsidP="00772793">
      <w:pPr>
        <w:jc w:val="left"/>
        <w:rPr>
          <w:b/>
        </w:rPr>
      </w:pPr>
      <w:r w:rsidRPr="00772793">
        <w:rPr>
          <w:b/>
        </w:rPr>
        <w:t xml:space="preserve">Umwelt-Tipp: </w:t>
      </w:r>
      <w:r w:rsidR="0046703D">
        <w:t>Bei Flurreinigungsaktionen wie „Tirol klaubt auf“ im Frühling beseitigen unzählige Freiwillige die Müllsünden der Saubären. „Aufklauben“ könnte man übrigens auch jederzeit in Eigenregie: Einfach beim nächsten Spaziergang ein Sackerl mitnehmen und die gelitterten Abfälle zuhaue ordnungsgemäß entsorgen – die Natur dankt!</w:t>
      </w:r>
      <w:bookmarkStart w:id="0" w:name="_GoBack"/>
      <w:bookmarkEnd w:id="0"/>
    </w:p>
    <w:p w:rsidR="00573559" w:rsidRDefault="00573559" w:rsidP="0023122D">
      <w:pPr>
        <w:jc w:val="left"/>
      </w:pPr>
    </w:p>
    <w:p w:rsidR="00547498" w:rsidRDefault="00547498" w:rsidP="00547498">
      <w:pPr>
        <w:jc w:val="left"/>
        <w:rPr>
          <w:noProof/>
          <w:lang w:val="de-AT" w:eastAsia="de-AT"/>
        </w:rPr>
      </w:pPr>
    </w:p>
    <w:p w:rsidR="0023122D" w:rsidRPr="00573559" w:rsidRDefault="0023122D" w:rsidP="0023122D">
      <w:pPr>
        <w:jc w:val="left"/>
      </w:pPr>
    </w:p>
    <w:sectPr w:rsidR="0023122D" w:rsidRPr="00573559" w:rsidSect="00456687">
      <w:headerReference w:type="even" r:id="rId9"/>
      <w:headerReference w:type="first" r:id="rId10"/>
      <w:pgSz w:w="11900" w:h="16840"/>
      <w:pgMar w:top="1417" w:right="1836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C" w:rsidRDefault="0035159C" w:rsidP="00BD430F">
      <w:r>
        <w:separator/>
      </w:r>
    </w:p>
  </w:endnote>
  <w:endnote w:type="continuationSeparator" w:id="0">
    <w:p w:rsidR="0035159C" w:rsidRDefault="0035159C" w:rsidP="00BD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C" w:rsidRDefault="0035159C" w:rsidP="00BD430F">
      <w:r>
        <w:separator/>
      </w:r>
    </w:p>
  </w:footnote>
  <w:footnote w:type="continuationSeparator" w:id="0">
    <w:p w:rsidR="0035159C" w:rsidRDefault="0035159C" w:rsidP="00BD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425"/>
      <w:gridCol w:w="2095"/>
      <w:gridCol w:w="3231"/>
    </w:tblGrid>
    <w:tr w:rsidR="00EC10BD" w:rsidRPr="00BD430F" w:rsidTr="00BD430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EC10BD" w:rsidRPr="00BD430F" w:rsidRDefault="00EC10BD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BD430F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EC10BD" w:rsidRPr="00BD430F" w:rsidTr="00BD430F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EC10BD" w:rsidRPr="00BD430F" w:rsidRDefault="00EC10BD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EC10BD" w:rsidRDefault="00EC1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BD" w:rsidRDefault="00EC10BD" w:rsidP="004F790F">
    <w:pPr>
      <w:pStyle w:val="Kopfzeile"/>
      <w:tabs>
        <w:tab w:val="clear" w:pos="4536"/>
        <w:tab w:val="clear" w:pos="9072"/>
        <w:tab w:val="right" w:pos="9066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02FE9FF" wp14:editId="693096AE">
          <wp:simplePos x="0" y="0"/>
          <wp:positionH relativeFrom="column">
            <wp:posOffset>4046220</wp:posOffset>
          </wp:positionH>
          <wp:positionV relativeFrom="paragraph">
            <wp:posOffset>-76200</wp:posOffset>
          </wp:positionV>
          <wp:extent cx="1746885" cy="436880"/>
          <wp:effectExtent l="0" t="0" r="5715" b="1270"/>
          <wp:wrapTight wrapText="bothSides">
            <wp:wrapPolygon edited="0">
              <wp:start x="0" y="0"/>
              <wp:lineTo x="0" y="20721"/>
              <wp:lineTo x="21435" y="20721"/>
              <wp:lineTo x="2143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arge kom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t xml:space="preserve"> </w:t>
    </w:r>
    <w:r>
      <w:tab/>
    </w:r>
  </w:p>
  <w:p w:rsidR="00EC10BD" w:rsidRDefault="00EC1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0CE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3C40"/>
    <w:multiLevelType w:val="hybridMultilevel"/>
    <w:tmpl w:val="D3D8B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203"/>
    <w:multiLevelType w:val="hybridMultilevel"/>
    <w:tmpl w:val="5328B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ACC"/>
    <w:multiLevelType w:val="hybridMultilevel"/>
    <w:tmpl w:val="F9C003AC"/>
    <w:lvl w:ilvl="0" w:tplc="0336ADC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37ECD514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A59"/>
    <w:multiLevelType w:val="hybridMultilevel"/>
    <w:tmpl w:val="67046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3208"/>
    <w:multiLevelType w:val="hybridMultilevel"/>
    <w:tmpl w:val="22B4C9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53B"/>
    <w:multiLevelType w:val="hybridMultilevel"/>
    <w:tmpl w:val="1BF862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381"/>
    <w:multiLevelType w:val="hybridMultilevel"/>
    <w:tmpl w:val="E1A65A50"/>
    <w:lvl w:ilvl="0" w:tplc="52865720">
      <w:start w:val="5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23893"/>
    <w:multiLevelType w:val="hybridMultilevel"/>
    <w:tmpl w:val="45845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22E8D"/>
    <w:multiLevelType w:val="hybridMultilevel"/>
    <w:tmpl w:val="020AB8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E4376"/>
    <w:multiLevelType w:val="hybridMultilevel"/>
    <w:tmpl w:val="A0B0E8B0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AEC043B"/>
    <w:multiLevelType w:val="hybridMultilevel"/>
    <w:tmpl w:val="F3628B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63ECF"/>
    <w:multiLevelType w:val="hybridMultilevel"/>
    <w:tmpl w:val="17C2E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70FA"/>
    <w:multiLevelType w:val="hybridMultilevel"/>
    <w:tmpl w:val="FCA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E58B0"/>
    <w:multiLevelType w:val="hybridMultilevel"/>
    <w:tmpl w:val="38707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E7E64"/>
    <w:multiLevelType w:val="hybridMultilevel"/>
    <w:tmpl w:val="47BC627E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C030BA"/>
    <w:multiLevelType w:val="hybridMultilevel"/>
    <w:tmpl w:val="1ADCC6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B793C"/>
    <w:multiLevelType w:val="hybridMultilevel"/>
    <w:tmpl w:val="8B02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112E3"/>
    <w:multiLevelType w:val="hybridMultilevel"/>
    <w:tmpl w:val="A6B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C6332"/>
    <w:multiLevelType w:val="hybridMultilevel"/>
    <w:tmpl w:val="6FCA0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35A6"/>
    <w:multiLevelType w:val="hybridMultilevel"/>
    <w:tmpl w:val="9E66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2831"/>
    <w:multiLevelType w:val="hybridMultilevel"/>
    <w:tmpl w:val="3FB8C9D8"/>
    <w:lvl w:ilvl="0" w:tplc="0C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52B273E"/>
    <w:multiLevelType w:val="hybridMultilevel"/>
    <w:tmpl w:val="EA124848"/>
    <w:lvl w:ilvl="0" w:tplc="52865720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E713D"/>
    <w:multiLevelType w:val="hybridMultilevel"/>
    <w:tmpl w:val="1ED0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3F7A"/>
    <w:multiLevelType w:val="hybridMultilevel"/>
    <w:tmpl w:val="CECC0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713C02"/>
    <w:multiLevelType w:val="hybridMultilevel"/>
    <w:tmpl w:val="A9A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38D6"/>
    <w:multiLevelType w:val="hybridMultilevel"/>
    <w:tmpl w:val="702A7E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02592"/>
    <w:multiLevelType w:val="hybridMultilevel"/>
    <w:tmpl w:val="192ACF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A0441"/>
    <w:multiLevelType w:val="hybridMultilevel"/>
    <w:tmpl w:val="A98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4"/>
  </w:num>
  <w:num w:numId="5">
    <w:abstractNumId w:val="18"/>
  </w:num>
  <w:num w:numId="6">
    <w:abstractNumId w:val="23"/>
  </w:num>
  <w:num w:numId="7">
    <w:abstractNumId w:val="17"/>
  </w:num>
  <w:num w:numId="8">
    <w:abstractNumId w:val="20"/>
  </w:num>
  <w:num w:numId="9">
    <w:abstractNumId w:val="28"/>
  </w:num>
  <w:num w:numId="10">
    <w:abstractNumId w:val="22"/>
  </w:num>
  <w:num w:numId="11">
    <w:abstractNumId w:val="7"/>
  </w:num>
  <w:num w:numId="12">
    <w:abstractNumId w:val="13"/>
  </w:num>
  <w:num w:numId="13">
    <w:abstractNumId w:val="26"/>
  </w:num>
  <w:num w:numId="14">
    <w:abstractNumId w:val="4"/>
  </w:num>
  <w:num w:numId="15">
    <w:abstractNumId w:val="1"/>
  </w:num>
  <w:num w:numId="16">
    <w:abstractNumId w:val="16"/>
  </w:num>
  <w:num w:numId="17">
    <w:abstractNumId w:val="3"/>
  </w:num>
  <w:num w:numId="18">
    <w:abstractNumId w:val="12"/>
  </w:num>
  <w:num w:numId="19">
    <w:abstractNumId w:val="11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9"/>
  </w:num>
  <w:num w:numId="26">
    <w:abstractNumId w:val="27"/>
  </w:num>
  <w:num w:numId="27">
    <w:abstractNumId w:val="5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5F"/>
    <w:rsid w:val="0000169E"/>
    <w:rsid w:val="0000253A"/>
    <w:rsid w:val="00030805"/>
    <w:rsid w:val="00033129"/>
    <w:rsid w:val="00043461"/>
    <w:rsid w:val="0007110C"/>
    <w:rsid w:val="00072BC1"/>
    <w:rsid w:val="0007703B"/>
    <w:rsid w:val="000901E4"/>
    <w:rsid w:val="000B57E7"/>
    <w:rsid w:val="000B6A24"/>
    <w:rsid w:val="000E1086"/>
    <w:rsid w:val="000E76CE"/>
    <w:rsid w:val="00112007"/>
    <w:rsid w:val="00116BBB"/>
    <w:rsid w:val="00124398"/>
    <w:rsid w:val="00126EB1"/>
    <w:rsid w:val="001312C4"/>
    <w:rsid w:val="001357B6"/>
    <w:rsid w:val="0014173B"/>
    <w:rsid w:val="00142F27"/>
    <w:rsid w:val="00154FE0"/>
    <w:rsid w:val="001946A0"/>
    <w:rsid w:val="001A05E6"/>
    <w:rsid w:val="001A0C69"/>
    <w:rsid w:val="001B0CE7"/>
    <w:rsid w:val="001B6E96"/>
    <w:rsid w:val="001C044C"/>
    <w:rsid w:val="001C28E7"/>
    <w:rsid w:val="001C4519"/>
    <w:rsid w:val="001E1C6A"/>
    <w:rsid w:val="001F2E2F"/>
    <w:rsid w:val="0020030B"/>
    <w:rsid w:val="0020694D"/>
    <w:rsid w:val="00210D68"/>
    <w:rsid w:val="0023122D"/>
    <w:rsid w:val="0023727A"/>
    <w:rsid w:val="002402CF"/>
    <w:rsid w:val="00243795"/>
    <w:rsid w:val="00253450"/>
    <w:rsid w:val="00255723"/>
    <w:rsid w:val="00273BE7"/>
    <w:rsid w:val="002741F7"/>
    <w:rsid w:val="00277738"/>
    <w:rsid w:val="00281C64"/>
    <w:rsid w:val="00282780"/>
    <w:rsid w:val="00296B26"/>
    <w:rsid w:val="002A3FB6"/>
    <w:rsid w:val="002B3B84"/>
    <w:rsid w:val="002C1BCA"/>
    <w:rsid w:val="002C1E67"/>
    <w:rsid w:val="002D78F8"/>
    <w:rsid w:val="002E0790"/>
    <w:rsid w:val="002F57A9"/>
    <w:rsid w:val="002F614B"/>
    <w:rsid w:val="002F7DE3"/>
    <w:rsid w:val="003040D5"/>
    <w:rsid w:val="0035159C"/>
    <w:rsid w:val="0035229B"/>
    <w:rsid w:val="00371875"/>
    <w:rsid w:val="00383366"/>
    <w:rsid w:val="0039734F"/>
    <w:rsid w:val="003A250E"/>
    <w:rsid w:val="003A442D"/>
    <w:rsid w:val="003C39FD"/>
    <w:rsid w:val="003C51B8"/>
    <w:rsid w:val="003D5618"/>
    <w:rsid w:val="00440471"/>
    <w:rsid w:val="004469AD"/>
    <w:rsid w:val="00456687"/>
    <w:rsid w:val="004634F2"/>
    <w:rsid w:val="00466609"/>
    <w:rsid w:val="0046703D"/>
    <w:rsid w:val="0047351E"/>
    <w:rsid w:val="00490F19"/>
    <w:rsid w:val="004A7B92"/>
    <w:rsid w:val="004B6FBD"/>
    <w:rsid w:val="004D3060"/>
    <w:rsid w:val="004D7C99"/>
    <w:rsid w:val="004E4760"/>
    <w:rsid w:val="004F0C38"/>
    <w:rsid w:val="004F790F"/>
    <w:rsid w:val="00503EFF"/>
    <w:rsid w:val="00504DE0"/>
    <w:rsid w:val="00514006"/>
    <w:rsid w:val="00522CA5"/>
    <w:rsid w:val="00547498"/>
    <w:rsid w:val="005716C5"/>
    <w:rsid w:val="00573559"/>
    <w:rsid w:val="005930EB"/>
    <w:rsid w:val="005A6511"/>
    <w:rsid w:val="005A719A"/>
    <w:rsid w:val="005D245A"/>
    <w:rsid w:val="005D26AE"/>
    <w:rsid w:val="006311DF"/>
    <w:rsid w:val="0063129B"/>
    <w:rsid w:val="00637AD4"/>
    <w:rsid w:val="00693CC5"/>
    <w:rsid w:val="006B0698"/>
    <w:rsid w:val="006B2707"/>
    <w:rsid w:val="006E0CFB"/>
    <w:rsid w:val="006E17C8"/>
    <w:rsid w:val="006E459D"/>
    <w:rsid w:val="006F3164"/>
    <w:rsid w:val="00716D27"/>
    <w:rsid w:val="00720453"/>
    <w:rsid w:val="00726651"/>
    <w:rsid w:val="007267DD"/>
    <w:rsid w:val="007476A8"/>
    <w:rsid w:val="00750149"/>
    <w:rsid w:val="00763FFE"/>
    <w:rsid w:val="00764827"/>
    <w:rsid w:val="00772793"/>
    <w:rsid w:val="00790EC1"/>
    <w:rsid w:val="007963D3"/>
    <w:rsid w:val="00796ABC"/>
    <w:rsid w:val="007A68A8"/>
    <w:rsid w:val="007B1F50"/>
    <w:rsid w:val="00807032"/>
    <w:rsid w:val="008115B3"/>
    <w:rsid w:val="00821BF0"/>
    <w:rsid w:val="008244FE"/>
    <w:rsid w:val="00835B55"/>
    <w:rsid w:val="0084515A"/>
    <w:rsid w:val="00845204"/>
    <w:rsid w:val="00847076"/>
    <w:rsid w:val="0085155D"/>
    <w:rsid w:val="00862F5E"/>
    <w:rsid w:val="00866851"/>
    <w:rsid w:val="00871E43"/>
    <w:rsid w:val="00876F7B"/>
    <w:rsid w:val="0087735F"/>
    <w:rsid w:val="00885F90"/>
    <w:rsid w:val="008B3EDF"/>
    <w:rsid w:val="008B4ED3"/>
    <w:rsid w:val="008B751F"/>
    <w:rsid w:val="008C64C7"/>
    <w:rsid w:val="008D1E68"/>
    <w:rsid w:val="008D29B7"/>
    <w:rsid w:val="008E50BE"/>
    <w:rsid w:val="008F276F"/>
    <w:rsid w:val="00900E5B"/>
    <w:rsid w:val="009116BC"/>
    <w:rsid w:val="00916DA8"/>
    <w:rsid w:val="00920CEF"/>
    <w:rsid w:val="0093342C"/>
    <w:rsid w:val="009473E0"/>
    <w:rsid w:val="00954EEC"/>
    <w:rsid w:val="00964C1F"/>
    <w:rsid w:val="009668A2"/>
    <w:rsid w:val="0097230A"/>
    <w:rsid w:val="0098773F"/>
    <w:rsid w:val="009A5E7A"/>
    <w:rsid w:val="009C4739"/>
    <w:rsid w:val="009D2ABF"/>
    <w:rsid w:val="009D3937"/>
    <w:rsid w:val="009F349E"/>
    <w:rsid w:val="009F3A2E"/>
    <w:rsid w:val="00A0142B"/>
    <w:rsid w:val="00A04569"/>
    <w:rsid w:val="00A241AE"/>
    <w:rsid w:val="00A31927"/>
    <w:rsid w:val="00A31FCF"/>
    <w:rsid w:val="00A415D0"/>
    <w:rsid w:val="00A43A46"/>
    <w:rsid w:val="00A604A1"/>
    <w:rsid w:val="00A66EB0"/>
    <w:rsid w:val="00A81919"/>
    <w:rsid w:val="00A8275E"/>
    <w:rsid w:val="00A828D3"/>
    <w:rsid w:val="00A82CD0"/>
    <w:rsid w:val="00A84757"/>
    <w:rsid w:val="00A9767C"/>
    <w:rsid w:val="00AA3686"/>
    <w:rsid w:val="00AB2B31"/>
    <w:rsid w:val="00AC40B7"/>
    <w:rsid w:val="00AC7C90"/>
    <w:rsid w:val="00AD1904"/>
    <w:rsid w:val="00AE2B1E"/>
    <w:rsid w:val="00B15DF5"/>
    <w:rsid w:val="00B17256"/>
    <w:rsid w:val="00B177B8"/>
    <w:rsid w:val="00B26304"/>
    <w:rsid w:val="00B32B43"/>
    <w:rsid w:val="00B32DF4"/>
    <w:rsid w:val="00B34C47"/>
    <w:rsid w:val="00B42F1B"/>
    <w:rsid w:val="00B4565F"/>
    <w:rsid w:val="00B575FC"/>
    <w:rsid w:val="00B622CE"/>
    <w:rsid w:val="00B7635E"/>
    <w:rsid w:val="00B84874"/>
    <w:rsid w:val="00BA43F1"/>
    <w:rsid w:val="00BB24CA"/>
    <w:rsid w:val="00BC44BB"/>
    <w:rsid w:val="00BD2229"/>
    <w:rsid w:val="00BD430F"/>
    <w:rsid w:val="00BF1FDC"/>
    <w:rsid w:val="00BF42E2"/>
    <w:rsid w:val="00C04E89"/>
    <w:rsid w:val="00C163D2"/>
    <w:rsid w:val="00C27A47"/>
    <w:rsid w:val="00C33AEF"/>
    <w:rsid w:val="00C40C42"/>
    <w:rsid w:val="00C46EB8"/>
    <w:rsid w:val="00C47E95"/>
    <w:rsid w:val="00C55121"/>
    <w:rsid w:val="00CB531E"/>
    <w:rsid w:val="00CC719D"/>
    <w:rsid w:val="00CF2430"/>
    <w:rsid w:val="00D06CA1"/>
    <w:rsid w:val="00D106A2"/>
    <w:rsid w:val="00D30F42"/>
    <w:rsid w:val="00D36DA9"/>
    <w:rsid w:val="00D559E7"/>
    <w:rsid w:val="00D56F08"/>
    <w:rsid w:val="00D61713"/>
    <w:rsid w:val="00D637A2"/>
    <w:rsid w:val="00D70C1B"/>
    <w:rsid w:val="00D71289"/>
    <w:rsid w:val="00D85A3D"/>
    <w:rsid w:val="00D87931"/>
    <w:rsid w:val="00D97D39"/>
    <w:rsid w:val="00DA31B4"/>
    <w:rsid w:val="00DA6241"/>
    <w:rsid w:val="00DB05E4"/>
    <w:rsid w:val="00DB7713"/>
    <w:rsid w:val="00DC3C2E"/>
    <w:rsid w:val="00DE25E1"/>
    <w:rsid w:val="00DF042A"/>
    <w:rsid w:val="00E001C9"/>
    <w:rsid w:val="00E120A2"/>
    <w:rsid w:val="00E156DF"/>
    <w:rsid w:val="00E21C0D"/>
    <w:rsid w:val="00E32EC5"/>
    <w:rsid w:val="00E4293A"/>
    <w:rsid w:val="00E454D0"/>
    <w:rsid w:val="00E57F33"/>
    <w:rsid w:val="00E71B08"/>
    <w:rsid w:val="00E75833"/>
    <w:rsid w:val="00E75DB0"/>
    <w:rsid w:val="00E954CB"/>
    <w:rsid w:val="00EA0A9E"/>
    <w:rsid w:val="00EB3454"/>
    <w:rsid w:val="00EC10BD"/>
    <w:rsid w:val="00ED63EE"/>
    <w:rsid w:val="00EE5A81"/>
    <w:rsid w:val="00EF58E8"/>
    <w:rsid w:val="00EF5D9B"/>
    <w:rsid w:val="00EF619F"/>
    <w:rsid w:val="00F06CFC"/>
    <w:rsid w:val="00F16D15"/>
    <w:rsid w:val="00F24EA5"/>
    <w:rsid w:val="00F275A8"/>
    <w:rsid w:val="00F3361A"/>
    <w:rsid w:val="00F33CBD"/>
    <w:rsid w:val="00F514DC"/>
    <w:rsid w:val="00F54A84"/>
    <w:rsid w:val="00F576E8"/>
    <w:rsid w:val="00F83EA8"/>
    <w:rsid w:val="00F87CAE"/>
    <w:rsid w:val="00FB38CB"/>
    <w:rsid w:val="00FD5451"/>
    <w:rsid w:val="00FF288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560E86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90F"/>
    <w:pPr>
      <w:spacing w:line="300" w:lineRule="auto"/>
      <w:jc w:val="both"/>
    </w:pPr>
    <w:rPr>
      <w:rFonts w:ascii="Verdana" w:hAnsi="Verdana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454"/>
    <w:pPr>
      <w:keepNext/>
      <w:keepLines/>
      <w:pBdr>
        <w:bottom w:val="single" w:sz="4" w:space="1" w:color="auto"/>
      </w:pBdr>
      <w:spacing w:before="400" w:after="240"/>
      <w:outlineLvl w:val="0"/>
    </w:pPr>
    <w:rPr>
      <w:rFonts w:asciiTheme="minorHAnsi" w:eastAsia="Times New Roman" w:hAnsiTheme="minorHAnsi"/>
      <w:b/>
      <w:color w:val="003888" w:themeColor="accent3"/>
      <w:sz w:val="20"/>
      <w:szCs w:val="36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F83EA8"/>
    <w:pPr>
      <w:keepNext/>
      <w:keepLines/>
      <w:spacing w:before="40"/>
      <w:outlineLvl w:val="1"/>
    </w:pPr>
    <w:rPr>
      <w:rFonts w:ascii="Arial" w:eastAsia="Times New Roman" w:hAnsi="Arial"/>
      <w:color w:val="365F91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5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888" w:themeColor="accent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77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C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30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D430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430F"/>
  </w:style>
  <w:style w:type="paragraph" w:styleId="Fuzeile">
    <w:name w:val="footer"/>
    <w:basedOn w:val="Standard"/>
    <w:link w:val="Fu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430F"/>
  </w:style>
  <w:style w:type="paragraph" w:customStyle="1" w:styleId="MittlereSchattierung1-Akzent11">
    <w:name w:val="Mittlere Schattierung 1 - Akzent 11"/>
    <w:link w:val="MittlereSchattierung1-Akzent1Zchn"/>
    <w:qFormat/>
    <w:rsid w:val="00BD430F"/>
    <w:rPr>
      <w:rFonts w:ascii="PMingLiU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1"/>
    <w:rsid w:val="00BD430F"/>
    <w:rPr>
      <w:rFonts w:ascii="PMingLiU" w:hAnsi="PMingLiU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4F0C38"/>
    <w:pPr>
      <w:ind w:left="720"/>
      <w:contextualSpacing/>
    </w:pPr>
    <w:rPr>
      <w:rFonts w:eastAsia="Calibri"/>
      <w:lang w:val="en-US" w:eastAsia="en-US"/>
    </w:rPr>
  </w:style>
  <w:style w:type="table" w:styleId="Tabellenraster">
    <w:name w:val="Table Grid"/>
    <w:basedOn w:val="NormaleTabelle"/>
    <w:uiPriority w:val="39"/>
    <w:rsid w:val="004F0C38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EB3454"/>
    <w:rPr>
      <w:rFonts w:asciiTheme="minorHAnsi" w:eastAsia="Times New Roman" w:hAnsiTheme="minorHAnsi"/>
      <w:b/>
      <w:color w:val="003888" w:themeColor="accent3"/>
      <w:szCs w:val="36"/>
      <w:lang w:eastAsia="en-US"/>
    </w:rPr>
  </w:style>
  <w:style w:type="character" w:customStyle="1" w:styleId="berschrift2Zchn">
    <w:name w:val="Überschrift 2 Zchn"/>
    <w:link w:val="berschrift2"/>
    <w:rsid w:val="00F83EA8"/>
    <w:rPr>
      <w:rFonts w:ascii="Arial" w:eastAsia="Times New Roman" w:hAnsi="Arial"/>
      <w:color w:val="365F91"/>
      <w:sz w:val="26"/>
      <w:szCs w:val="26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A5E7A"/>
    <w:pPr>
      <w:contextualSpacing/>
      <w:jc w:val="center"/>
    </w:pPr>
    <w:rPr>
      <w:rFonts w:asciiTheme="minorHAnsi" w:eastAsia="Times New Roman" w:hAnsiTheme="minorHAnsi"/>
      <w:b/>
      <w:color w:val="003888" w:themeColor="accent3"/>
      <w:spacing w:val="-7"/>
      <w:sz w:val="40"/>
      <w:szCs w:val="80"/>
      <w:lang w:val="de-AT" w:eastAsia="en-US"/>
    </w:rPr>
  </w:style>
  <w:style w:type="character" w:customStyle="1" w:styleId="TitelZchn">
    <w:name w:val="Titel Zchn"/>
    <w:link w:val="Titel"/>
    <w:uiPriority w:val="10"/>
    <w:rsid w:val="009A5E7A"/>
    <w:rPr>
      <w:rFonts w:asciiTheme="minorHAnsi" w:eastAsia="Times New Roman" w:hAnsiTheme="minorHAnsi"/>
      <w:b/>
      <w:color w:val="003888" w:themeColor="accent3"/>
      <w:spacing w:val="-7"/>
      <w:sz w:val="40"/>
      <w:szCs w:val="80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5E7A"/>
    <w:rPr>
      <w:rFonts w:asciiTheme="majorHAnsi" w:eastAsiaTheme="majorEastAsia" w:hAnsiTheme="majorHAnsi" w:cstheme="majorBidi"/>
      <w:b/>
      <w:bCs/>
      <w:color w:val="003888" w:themeColor="accent3"/>
      <w:sz w:val="24"/>
      <w:szCs w:val="24"/>
      <w:lang w:val="de-DE" w:eastAsia="de-DE"/>
    </w:rPr>
  </w:style>
  <w:style w:type="table" w:styleId="HelleListe-Akzent3">
    <w:name w:val="Light List Accent 3"/>
    <w:basedOn w:val="NormaleTabelle"/>
    <w:uiPriority w:val="66"/>
    <w:rsid w:val="004634F2"/>
    <w:tblPr>
      <w:tblStyleRowBandSize w:val="1"/>
      <w:tblStyleColBandSize w:val="1"/>
      <w:tblBorders>
        <w:top w:val="single" w:sz="8" w:space="0" w:color="003888" w:themeColor="accent3"/>
        <w:left w:val="single" w:sz="8" w:space="0" w:color="003888" w:themeColor="accent3"/>
        <w:bottom w:val="single" w:sz="8" w:space="0" w:color="003888" w:themeColor="accent3"/>
        <w:right w:val="single" w:sz="8" w:space="0" w:color="0038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band1Horz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</w:style>
  <w:style w:type="paragraph" w:styleId="Listenabsatz">
    <w:name w:val="List Paragraph"/>
    <w:basedOn w:val="Standard"/>
    <w:uiPriority w:val="72"/>
    <w:qFormat/>
    <w:rsid w:val="00EB3454"/>
    <w:pPr>
      <w:spacing w:before="120" w:after="120"/>
      <w:ind w:left="720"/>
      <w:contextualSpacing/>
    </w:pPr>
  </w:style>
  <w:style w:type="paragraph" w:customStyle="1" w:styleId="RahmenmitText">
    <w:name w:val="Rahmen mit Text"/>
    <w:basedOn w:val="Standard"/>
    <w:qFormat/>
    <w:rsid w:val="00D106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EF58E8"/>
    <w:rPr>
      <w:color w:val="26CBEC" w:themeColor="hyperlink"/>
      <w:u w:val="single"/>
    </w:rPr>
  </w:style>
  <w:style w:type="paragraph" w:styleId="KeinLeerraum">
    <w:name w:val="No Spacing"/>
    <w:link w:val="KeinLeerraumZchn"/>
    <w:uiPriority w:val="1"/>
    <w:qFormat/>
    <w:rsid w:val="00456687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56687"/>
    <w:rPr>
      <w:rFonts w:asciiTheme="minorHAnsi" w:eastAsiaTheme="minorEastAsia" w:hAnsiTheme="minorHAnsi" w:cstheme="minorBid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02CF"/>
    <w:rPr>
      <w:rFonts w:ascii="Courier New" w:eastAsia="Times New Roman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735F"/>
    <w:rPr>
      <w:rFonts w:asciiTheme="majorHAnsi" w:eastAsiaTheme="majorEastAsia" w:hAnsiTheme="majorHAnsi" w:cstheme="majorBidi"/>
      <w:b/>
      <w:bCs/>
      <w:i/>
      <w:iCs/>
      <w:color w:val="99CC00" w:themeColor="accent1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TM">
  <a:themeElements>
    <a:clrScheme name="ATM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9CC00"/>
      </a:accent1>
      <a:accent2>
        <a:srgbClr val="037ABC"/>
      </a:accent2>
      <a:accent3>
        <a:srgbClr val="003888"/>
      </a:accent3>
      <a:accent4>
        <a:srgbClr val="DEAE00"/>
      </a:accent4>
      <a:accent5>
        <a:srgbClr val="59773C"/>
      </a:accent5>
      <a:accent6>
        <a:srgbClr val="DEAE00"/>
      </a:accent6>
      <a:hlink>
        <a:srgbClr val="26CBEC"/>
      </a:hlink>
      <a:folHlink>
        <a:srgbClr val="598C8C"/>
      </a:folHlink>
    </a:clrScheme>
    <a:fontScheme name="AT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81058F-5C9C-4F08-8B67-22378103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2020-09-10T12:14:00Z</dcterms:created>
  <dcterms:modified xsi:type="dcterms:W3CDTF">2020-12-22T10:23:00Z</dcterms:modified>
</cp:coreProperties>
</file>